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6610" w14:textId="77777777" w:rsidR="00253EF3" w:rsidRPr="00253EF3" w:rsidRDefault="00253EF3"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7BB058D0" w14:textId="77777777" w:rsidR="00253EF3" w:rsidRPr="00740901"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eastAsia="Times New Roman" w:hAnsi="Arial" w:cs="Arial"/>
          <w:b/>
          <w:sz w:val="24"/>
          <w:szCs w:val="24"/>
          <w:lang w:eastAsia="fr-FR"/>
        </w:rPr>
      </w:pPr>
      <w:r w:rsidRPr="00740901">
        <w:rPr>
          <w:rFonts w:ascii="Arial" w:eastAsia="Times New Roman" w:hAnsi="Arial" w:cs="Arial"/>
          <w:b/>
          <w:sz w:val="24"/>
          <w:szCs w:val="24"/>
          <w:lang w:eastAsia="fr-FR"/>
        </w:rPr>
        <w:t>Annexe xx encadrant les traitements de données à caractère personnel</w:t>
      </w:r>
    </w:p>
    <w:p w14:paraId="374C1E12" w14:textId="77777777" w:rsidR="00740901" w:rsidRPr="00253EF3"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7E2A71C6" w14:textId="77777777" w:rsidR="00253EF3" w:rsidRPr="00253EF3" w:rsidRDefault="008A463D" w:rsidP="00253EF3">
      <w:pPr>
        <w:shd w:val="clear" w:color="auto" w:fill="FFFFFF"/>
        <w:spacing w:after="0" w:line="240" w:lineRule="auto"/>
        <w:jc w:val="both"/>
        <w:rPr>
          <w:rFonts w:ascii="Arial" w:eastAsia="Times New Roman" w:hAnsi="Arial" w:cs="Arial"/>
          <w:b/>
          <w:i/>
          <w:sz w:val="20"/>
          <w:szCs w:val="20"/>
          <w:lang w:eastAsia="fr-FR"/>
        </w:rPr>
      </w:pPr>
      <w:r>
        <w:rPr>
          <w:rFonts w:ascii="Arial" w:eastAsia="Times New Roman" w:hAnsi="Arial" w:cs="Arial"/>
          <w:b/>
          <w:i/>
          <w:sz w:val="20"/>
          <w:szCs w:val="20"/>
          <w:lang w:eastAsia="fr-FR"/>
        </w:rPr>
        <w:t xml:space="preserve"> </w:t>
      </w:r>
    </w:p>
    <w:p w14:paraId="3D5BC5F2"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 Objet</w:t>
      </w:r>
    </w:p>
    <w:p w14:paraId="04C5A91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Les présentes clauses ont pour objet de définir les conditions dans lesquelles le Titulaire effectue pour le compte du CEA les opérations de traitement de données à caractère personnel définies ci-après.</w:t>
      </w:r>
    </w:p>
    <w:p w14:paraId="2DF37D9E"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253EF3">
        <w:rPr>
          <w:rFonts w:ascii="Arial" w:eastAsia="Times New Roman" w:hAnsi="Arial" w:cs="Arial"/>
          <w:b/>
          <w:bCs/>
          <w:i/>
          <w:iCs/>
          <w:sz w:val="20"/>
          <w:szCs w:val="20"/>
          <w:lang w:eastAsia="fr-FR"/>
        </w:rPr>
        <w:t>le règlement européen sur la protection des données </w:t>
      </w:r>
      <w:r w:rsidRPr="00253EF3">
        <w:rPr>
          <w:rFonts w:ascii="Arial" w:eastAsia="Times New Roman" w:hAnsi="Arial" w:cs="Arial"/>
          <w:i/>
          <w:sz w:val="20"/>
          <w:szCs w:val="20"/>
          <w:lang w:eastAsia="fr-FR"/>
        </w:rPr>
        <w:t>»).</w:t>
      </w:r>
    </w:p>
    <w:p w14:paraId="7126CFB7"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 Description du traitement faisant l’objet du transfert des données à caractère personnel</w:t>
      </w:r>
    </w:p>
    <w:p w14:paraId="78FB9DF5"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8938"/>
      </w:tblGrid>
      <w:tr w:rsidR="00253EF3" w:rsidRPr="00253EF3" w14:paraId="4D3CBD3A" w14:textId="77777777" w:rsidTr="00C11175">
        <w:tc>
          <w:tcPr>
            <w:tcW w:w="5000" w:type="pct"/>
          </w:tcPr>
          <w:p w14:paraId="67E7B138"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Description des opérations réalisées sur les données</w:t>
            </w:r>
            <w:r w:rsidRPr="00253EF3">
              <w:rPr>
                <w:rFonts w:ascii="Arial" w:eastAsia="Times New Roman" w:hAnsi="Arial" w:cs="Arial"/>
                <w:i/>
                <w:sz w:val="20"/>
                <w:szCs w:val="20"/>
                <w:vertAlign w:val="superscript"/>
                <w:lang w:eastAsia="fr-FR"/>
              </w:rPr>
              <w:footnoteReference w:id="1"/>
            </w:r>
            <w:r w:rsidRPr="00253EF3">
              <w:rPr>
                <w:rFonts w:ascii="Arial" w:eastAsia="Times New Roman" w:hAnsi="Arial" w:cs="Arial"/>
                <w:i/>
                <w:sz w:val="20"/>
                <w:szCs w:val="20"/>
                <w:lang w:eastAsia="fr-FR"/>
              </w:rPr>
              <w:t> :</w:t>
            </w:r>
          </w:p>
          <w:p w14:paraId="0E674974" w14:textId="77777777" w:rsidR="00967CE0" w:rsidRPr="00D33DB4" w:rsidRDefault="00967CE0" w:rsidP="00D33DB4">
            <w:pPr>
              <w:pStyle w:val="Paragraphedeliste"/>
              <w:numPr>
                <w:ilvl w:val="0"/>
                <w:numId w:val="15"/>
              </w:numPr>
              <w:shd w:val="clear" w:color="auto" w:fill="FFFFFF"/>
              <w:spacing w:after="165" w:line="300" w:lineRule="atLeast"/>
              <w:jc w:val="both"/>
              <w:rPr>
                <w:rFonts w:ascii="Arial" w:eastAsia="Times New Roman" w:hAnsi="Arial" w:cs="Arial"/>
                <w:b/>
                <w:i/>
                <w:color w:val="7030A0"/>
                <w:sz w:val="20"/>
                <w:szCs w:val="20"/>
                <w:lang w:eastAsia="fr-FR"/>
              </w:rPr>
            </w:pPr>
            <w:r w:rsidRPr="00D33DB4">
              <w:rPr>
                <w:rFonts w:ascii="Arial" w:eastAsia="Times New Roman" w:hAnsi="Arial" w:cs="Arial"/>
                <w:b/>
                <w:i/>
                <w:color w:val="7030A0"/>
                <w:sz w:val="20"/>
                <w:szCs w:val="20"/>
                <w:lang w:eastAsia="fr-FR"/>
              </w:rPr>
              <w:t>Gérer au quotidien les différents stocks nécessaires à son activité : matières premières, pièces détachées, consommables…</w:t>
            </w:r>
          </w:p>
          <w:p w14:paraId="2B79AB54" w14:textId="77777777" w:rsidR="00967CE0" w:rsidRPr="00D33DB4" w:rsidRDefault="00967CE0" w:rsidP="00D33DB4">
            <w:pPr>
              <w:pStyle w:val="Paragraphedeliste"/>
              <w:numPr>
                <w:ilvl w:val="0"/>
                <w:numId w:val="15"/>
              </w:numPr>
              <w:shd w:val="clear" w:color="auto" w:fill="FFFFFF"/>
              <w:spacing w:after="165" w:line="300" w:lineRule="atLeast"/>
              <w:jc w:val="both"/>
              <w:rPr>
                <w:rFonts w:ascii="Arial" w:eastAsia="Times New Roman" w:hAnsi="Arial" w:cs="Arial"/>
                <w:b/>
                <w:i/>
                <w:color w:val="7030A0"/>
                <w:sz w:val="20"/>
                <w:szCs w:val="20"/>
                <w:lang w:eastAsia="fr-FR"/>
              </w:rPr>
            </w:pPr>
            <w:r w:rsidRPr="00D33DB4">
              <w:rPr>
                <w:rFonts w:ascii="Arial" w:eastAsia="Times New Roman" w:hAnsi="Arial" w:cs="Arial"/>
                <w:b/>
                <w:i/>
                <w:color w:val="7030A0"/>
                <w:sz w:val="20"/>
                <w:szCs w:val="20"/>
                <w:lang w:eastAsia="fr-FR"/>
              </w:rPr>
              <w:t>Assurer la traçabilité des différents flux logistiques et des acheminements jusqu’aux différents points d’utilisation,</w:t>
            </w:r>
          </w:p>
          <w:p w14:paraId="3E869CDE" w14:textId="64DC98D9" w:rsidR="00253EF3" w:rsidRPr="00D33DB4" w:rsidRDefault="00967CE0" w:rsidP="00D33DB4">
            <w:pPr>
              <w:pStyle w:val="Paragraphedeliste"/>
              <w:numPr>
                <w:ilvl w:val="0"/>
                <w:numId w:val="15"/>
              </w:numPr>
              <w:shd w:val="clear" w:color="auto" w:fill="FFFFFF"/>
              <w:spacing w:after="165" w:line="300" w:lineRule="atLeast"/>
              <w:jc w:val="both"/>
              <w:rPr>
                <w:rFonts w:ascii="Segoe UI" w:eastAsia="Times New Roman" w:hAnsi="Segoe UI" w:cs="Segoe UI"/>
                <w:bCs/>
                <w:sz w:val="20"/>
                <w:szCs w:val="20"/>
                <w:lang w:eastAsia="fr-FR"/>
              </w:rPr>
            </w:pPr>
            <w:r w:rsidRPr="00D33DB4">
              <w:rPr>
                <w:rFonts w:ascii="Arial" w:eastAsia="Times New Roman" w:hAnsi="Arial" w:cs="Arial"/>
                <w:b/>
                <w:i/>
                <w:color w:val="7030A0"/>
                <w:sz w:val="20"/>
                <w:szCs w:val="20"/>
                <w:lang w:eastAsia="fr-FR"/>
              </w:rPr>
              <w:t>Maintenance et mise à jour régulière de sécurité.</w:t>
            </w:r>
          </w:p>
        </w:tc>
      </w:tr>
      <w:tr w:rsidR="00253EF3" w:rsidRPr="00253EF3" w14:paraId="4FD26427" w14:textId="77777777" w:rsidTr="00C11175">
        <w:tc>
          <w:tcPr>
            <w:tcW w:w="5000" w:type="pct"/>
          </w:tcPr>
          <w:p w14:paraId="2E3425F9"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Finalité(s) du traitement</w:t>
            </w:r>
            <w:r w:rsidRPr="00253EF3">
              <w:rPr>
                <w:rFonts w:ascii="Arial" w:eastAsia="Times New Roman" w:hAnsi="Arial" w:cs="Arial"/>
                <w:i/>
                <w:sz w:val="20"/>
                <w:szCs w:val="20"/>
                <w:vertAlign w:val="superscript"/>
                <w:lang w:eastAsia="fr-FR"/>
              </w:rPr>
              <w:footnoteReference w:id="2"/>
            </w:r>
            <w:r w:rsidRPr="00253EF3">
              <w:rPr>
                <w:rFonts w:ascii="Arial" w:eastAsia="Times New Roman" w:hAnsi="Arial" w:cs="Arial"/>
                <w:i/>
                <w:sz w:val="20"/>
                <w:szCs w:val="20"/>
                <w:lang w:eastAsia="fr-FR"/>
              </w:rPr>
              <w:t> :</w:t>
            </w:r>
          </w:p>
          <w:p w14:paraId="21A19B60" w14:textId="40287A28" w:rsidR="00253EF3" w:rsidRPr="00253EF3" w:rsidRDefault="00D33DB4"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Gérer les données personnelles pour répondre aux demandes du Cahier des Charges</w:t>
            </w:r>
          </w:p>
        </w:tc>
      </w:tr>
      <w:tr w:rsidR="00253EF3" w:rsidRPr="00253EF3" w14:paraId="50E0831D" w14:textId="77777777" w:rsidTr="00C11175">
        <w:tc>
          <w:tcPr>
            <w:tcW w:w="5000" w:type="pct"/>
          </w:tcPr>
          <w:p w14:paraId="5559016F"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Type de données à caractère personnel traitées</w:t>
            </w:r>
            <w:r w:rsidRPr="00253EF3">
              <w:rPr>
                <w:rFonts w:ascii="Arial" w:eastAsia="Times New Roman" w:hAnsi="Arial" w:cs="Arial"/>
                <w:i/>
                <w:sz w:val="20"/>
                <w:szCs w:val="20"/>
                <w:vertAlign w:val="superscript"/>
                <w:lang w:eastAsia="fr-FR"/>
              </w:rPr>
              <w:footnoteReference w:id="3"/>
            </w:r>
            <w:r w:rsidRPr="00253EF3">
              <w:rPr>
                <w:rFonts w:ascii="Arial" w:eastAsia="Times New Roman" w:hAnsi="Arial" w:cs="Arial"/>
                <w:i/>
                <w:sz w:val="20"/>
                <w:szCs w:val="20"/>
                <w:lang w:eastAsia="fr-FR"/>
              </w:rPr>
              <w:t> :</w:t>
            </w:r>
          </w:p>
          <w:p w14:paraId="5298F449" w14:textId="2870C843" w:rsidR="00253EF3" w:rsidRPr="00253EF3" w:rsidRDefault="00D33DB4"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Données administratives (mails, noms, prénoms, téléphone, emplacements)</w:t>
            </w:r>
          </w:p>
        </w:tc>
      </w:tr>
      <w:tr w:rsidR="00253EF3" w:rsidRPr="00253EF3" w14:paraId="182E0B91" w14:textId="77777777" w:rsidTr="00C11175">
        <w:tc>
          <w:tcPr>
            <w:tcW w:w="5000" w:type="pct"/>
          </w:tcPr>
          <w:p w14:paraId="5012CD45"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Catégories de personnes concernées</w:t>
            </w:r>
            <w:r w:rsidRPr="00253EF3">
              <w:rPr>
                <w:rFonts w:ascii="Arial" w:eastAsia="Times New Roman" w:hAnsi="Arial" w:cs="Arial"/>
                <w:i/>
                <w:sz w:val="20"/>
                <w:szCs w:val="20"/>
                <w:vertAlign w:val="superscript"/>
                <w:lang w:eastAsia="fr-FR"/>
              </w:rPr>
              <w:footnoteReference w:id="4"/>
            </w:r>
            <w:r w:rsidRPr="00253EF3">
              <w:rPr>
                <w:rFonts w:ascii="Arial" w:eastAsia="Times New Roman" w:hAnsi="Arial" w:cs="Arial"/>
                <w:i/>
                <w:sz w:val="20"/>
                <w:szCs w:val="20"/>
                <w:lang w:eastAsia="fr-FR"/>
              </w:rPr>
              <w:t> :</w:t>
            </w:r>
          </w:p>
          <w:p w14:paraId="7C59B2D2" w14:textId="2D277CCE" w:rsidR="00253EF3" w:rsidRPr="00253EF3" w:rsidRDefault="00D33DB4"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 xml:space="preserve">Ne peuvent se connecter sur cette plateforme que </w:t>
            </w:r>
            <w:r>
              <w:rPr>
                <w:rFonts w:ascii="Arial" w:eastAsia="Times New Roman" w:hAnsi="Arial" w:cs="Arial"/>
                <w:b/>
                <w:i/>
                <w:color w:val="7030A0"/>
                <w:sz w:val="20"/>
                <w:szCs w:val="20"/>
                <w:lang w:eastAsia="fr-FR"/>
              </w:rPr>
              <w:t xml:space="preserve">le prestataire de la Prestation Logistique </w:t>
            </w:r>
            <w:r>
              <w:rPr>
                <w:rFonts w:ascii="Arial" w:eastAsia="Times New Roman" w:hAnsi="Arial" w:cs="Arial"/>
                <w:b/>
                <w:i/>
                <w:color w:val="7030A0"/>
                <w:sz w:val="20"/>
                <w:szCs w:val="20"/>
                <w:lang w:eastAsia="fr-FR"/>
              </w:rPr>
              <w:t>les salariés CEA (sur demande auprès du prestataire), et éventuellement (sur demande au référent de la prestation) un autre prestataire</w:t>
            </w:r>
          </w:p>
        </w:tc>
      </w:tr>
      <w:tr w:rsidR="00253EF3" w:rsidRPr="00253EF3" w14:paraId="2CEEE3E8" w14:textId="77777777" w:rsidTr="00C11175">
        <w:tc>
          <w:tcPr>
            <w:tcW w:w="5000" w:type="pct"/>
          </w:tcPr>
          <w:p w14:paraId="397E7518"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Autres précisions ou interdictions</w:t>
            </w:r>
            <w:r w:rsidRPr="00253EF3">
              <w:rPr>
                <w:rFonts w:ascii="Arial" w:eastAsia="Times New Roman" w:hAnsi="Arial" w:cs="Arial"/>
                <w:i/>
                <w:sz w:val="20"/>
                <w:szCs w:val="20"/>
                <w:vertAlign w:val="superscript"/>
                <w:lang w:eastAsia="fr-FR"/>
              </w:rPr>
              <w:footnoteReference w:id="5"/>
            </w:r>
            <w:r w:rsidRPr="00253EF3">
              <w:rPr>
                <w:rFonts w:ascii="Arial" w:eastAsia="Times New Roman" w:hAnsi="Arial" w:cs="Arial"/>
                <w:i/>
                <w:sz w:val="20"/>
                <w:szCs w:val="20"/>
                <w:lang w:eastAsia="fr-FR"/>
              </w:rPr>
              <w:t> :</w:t>
            </w:r>
          </w:p>
          <w:p w14:paraId="435EF522" w14:textId="5449F243" w:rsidR="00253EF3" w:rsidRPr="00253EF3" w:rsidRDefault="00D33DB4"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lastRenderedPageBreak/>
              <w:t>/</w:t>
            </w:r>
          </w:p>
        </w:tc>
      </w:tr>
    </w:tbl>
    <w:p w14:paraId="63AA0ADA"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lastRenderedPageBreak/>
        <w:t>III. Obligations du Titulaire vis-à-vis du CEA</w:t>
      </w:r>
    </w:p>
    <w:p w14:paraId="0D6F49A8"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w:t>
      </w:r>
    </w:p>
    <w:p w14:paraId="01695A32"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traiter</w:t>
      </w:r>
      <w:proofErr w:type="gramEnd"/>
      <w:r w:rsidRPr="00253EF3">
        <w:rPr>
          <w:rFonts w:ascii="Arial" w:eastAsia="Times New Roman" w:hAnsi="Arial" w:cs="Arial"/>
          <w:i/>
          <w:sz w:val="20"/>
          <w:szCs w:val="20"/>
          <w:lang w:eastAsia="fr-FR"/>
        </w:rPr>
        <w:t xml:space="preserve"> les données </w:t>
      </w:r>
      <w:r w:rsidRPr="00253EF3">
        <w:rPr>
          <w:rFonts w:ascii="Arial" w:eastAsia="Times New Roman" w:hAnsi="Arial" w:cs="Arial"/>
          <w:b/>
          <w:bCs/>
          <w:i/>
          <w:sz w:val="20"/>
          <w:szCs w:val="20"/>
          <w:lang w:eastAsia="fr-FR"/>
        </w:rPr>
        <w:t>uniquement pour la ou les seule(s) finalité(s)</w:t>
      </w:r>
      <w:r w:rsidRPr="00253EF3">
        <w:rPr>
          <w:rFonts w:ascii="Arial" w:eastAsia="Times New Roman" w:hAnsi="Arial" w:cs="Arial"/>
          <w:i/>
          <w:sz w:val="20"/>
          <w:szCs w:val="20"/>
          <w:lang w:eastAsia="fr-FR"/>
        </w:rPr>
        <w:t> qui fait/font l’objet de la prestation ;</w:t>
      </w:r>
    </w:p>
    <w:p w14:paraId="41B5F16D"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traiter</w:t>
      </w:r>
      <w:proofErr w:type="gramEnd"/>
      <w:r w:rsidRPr="00253EF3">
        <w:rPr>
          <w:rFonts w:ascii="Arial" w:eastAsia="Times New Roman" w:hAnsi="Arial" w:cs="Arial"/>
          <w:i/>
          <w:sz w:val="20"/>
          <w:szCs w:val="20"/>
          <w:lang w:eastAsia="fr-FR"/>
        </w:rPr>
        <w:t xml:space="preserve"> les données </w:t>
      </w:r>
      <w:r w:rsidRPr="00253EF3">
        <w:rPr>
          <w:rFonts w:ascii="Arial" w:eastAsia="Times New Roman" w:hAnsi="Arial" w:cs="Arial"/>
          <w:b/>
          <w:bCs/>
          <w:i/>
          <w:sz w:val="20"/>
          <w:szCs w:val="20"/>
          <w:lang w:eastAsia="fr-FR"/>
        </w:rPr>
        <w:t>conformément aux instructions documentées</w:t>
      </w:r>
      <w:r w:rsidRPr="00253EF3">
        <w:rPr>
          <w:rFonts w:ascii="Arial" w:eastAsia="Times New Roman" w:hAnsi="Arial" w:cs="Arial"/>
          <w:i/>
          <w:sz w:val="20"/>
          <w:szCs w:val="20"/>
          <w:lang w:eastAsia="fr-FR"/>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253EF3">
        <w:rPr>
          <w:rFonts w:ascii="Arial" w:eastAsia="Times New Roman" w:hAnsi="Arial" w:cs="Arial"/>
          <w:b/>
          <w:bCs/>
          <w:i/>
          <w:sz w:val="20"/>
          <w:szCs w:val="20"/>
          <w:lang w:eastAsia="fr-FR"/>
        </w:rPr>
        <w:t>informe immédiatement </w:t>
      </w:r>
      <w:r w:rsidRPr="00253EF3">
        <w:rPr>
          <w:rFonts w:ascii="Arial" w:eastAsia="Times New Roman" w:hAnsi="Arial" w:cs="Arial"/>
          <w:i/>
          <w:sz w:val="20"/>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7BFBC474"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b/>
          <w:bCs/>
          <w:i/>
          <w:sz w:val="20"/>
          <w:szCs w:val="20"/>
          <w:lang w:eastAsia="fr-FR"/>
        </w:rPr>
        <w:t>garantir</w:t>
      </w:r>
      <w:proofErr w:type="gramEnd"/>
      <w:r w:rsidRPr="00253EF3">
        <w:rPr>
          <w:rFonts w:ascii="Arial" w:eastAsia="Times New Roman" w:hAnsi="Arial" w:cs="Arial"/>
          <w:b/>
          <w:bCs/>
          <w:i/>
          <w:sz w:val="20"/>
          <w:szCs w:val="20"/>
          <w:lang w:eastAsia="fr-FR"/>
        </w:rPr>
        <w:t xml:space="preserve"> la confidentialité</w:t>
      </w:r>
      <w:r w:rsidRPr="00253EF3">
        <w:rPr>
          <w:rFonts w:ascii="Arial" w:eastAsia="Times New Roman" w:hAnsi="Arial" w:cs="Arial"/>
          <w:i/>
          <w:sz w:val="20"/>
          <w:szCs w:val="20"/>
          <w:lang w:eastAsia="fr-FR"/>
        </w:rPr>
        <w:t> des données à caractère personnel traitées dans le cadre du présent marché ;</w:t>
      </w:r>
    </w:p>
    <w:p w14:paraId="04AC83FD"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veiller</w:t>
      </w:r>
      <w:proofErr w:type="gramEnd"/>
      <w:r w:rsidRPr="00253EF3">
        <w:rPr>
          <w:rFonts w:ascii="Arial" w:eastAsia="Times New Roman" w:hAnsi="Arial" w:cs="Arial"/>
          <w:i/>
          <w:sz w:val="20"/>
          <w:szCs w:val="20"/>
          <w:lang w:eastAsia="fr-FR"/>
        </w:rPr>
        <w:t xml:space="preserve"> à ce que les </w:t>
      </w:r>
      <w:r w:rsidRPr="00253EF3">
        <w:rPr>
          <w:rFonts w:ascii="Arial" w:eastAsia="Times New Roman" w:hAnsi="Arial" w:cs="Arial"/>
          <w:b/>
          <w:bCs/>
          <w:i/>
          <w:sz w:val="20"/>
          <w:szCs w:val="20"/>
          <w:lang w:eastAsia="fr-FR"/>
        </w:rPr>
        <w:t>personnes autorisées à traiter les données à caractère personnel </w:t>
      </w:r>
      <w:r w:rsidRPr="00253EF3">
        <w:rPr>
          <w:rFonts w:ascii="Arial" w:eastAsia="Times New Roman" w:hAnsi="Arial" w:cs="Arial"/>
          <w:i/>
          <w:sz w:val="20"/>
          <w:szCs w:val="20"/>
          <w:lang w:eastAsia="fr-FR"/>
        </w:rPr>
        <w:t>en vertu du présent marché :</w:t>
      </w:r>
    </w:p>
    <w:p w14:paraId="69503F79"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s’engagent</w:t>
      </w:r>
      <w:proofErr w:type="gramEnd"/>
      <w:r w:rsidRPr="00253EF3">
        <w:rPr>
          <w:rFonts w:ascii="Arial" w:eastAsia="Times New Roman" w:hAnsi="Arial" w:cs="Arial"/>
          <w:i/>
          <w:sz w:val="20"/>
          <w:szCs w:val="20"/>
          <w:lang w:eastAsia="fr-FR"/>
        </w:rPr>
        <w:t xml:space="preserve"> à respecter la confidentialité ou soient soumises à une obligation légale appropriée de confidentialité,</w:t>
      </w:r>
    </w:p>
    <w:p w14:paraId="469FF87F"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reçoivent</w:t>
      </w:r>
      <w:proofErr w:type="gramEnd"/>
      <w:r w:rsidRPr="00253EF3">
        <w:rPr>
          <w:rFonts w:ascii="Arial" w:eastAsia="Times New Roman" w:hAnsi="Arial" w:cs="Arial"/>
          <w:i/>
          <w:sz w:val="20"/>
          <w:szCs w:val="20"/>
          <w:lang w:eastAsia="fr-FR"/>
        </w:rPr>
        <w:t xml:space="preserve"> la formation nécessaire en matière de protection des données à caractère personnel</w:t>
      </w:r>
    </w:p>
    <w:p w14:paraId="020CFD6D"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prendre</w:t>
      </w:r>
      <w:proofErr w:type="gramEnd"/>
      <w:r w:rsidRPr="00253EF3">
        <w:rPr>
          <w:rFonts w:ascii="Arial" w:eastAsia="Times New Roman" w:hAnsi="Arial" w:cs="Arial"/>
          <w:i/>
          <w:sz w:val="20"/>
          <w:szCs w:val="20"/>
          <w:lang w:eastAsia="fr-FR"/>
        </w:rPr>
        <w:t xml:space="preserve"> en compte, s’agissant de ses outils, produits, applications ou services, les principes de</w:t>
      </w:r>
      <w:r w:rsidRPr="00253EF3">
        <w:rPr>
          <w:rFonts w:ascii="Arial" w:eastAsia="Times New Roman" w:hAnsi="Arial" w:cs="Arial"/>
          <w:b/>
          <w:bCs/>
          <w:i/>
          <w:sz w:val="20"/>
          <w:szCs w:val="20"/>
          <w:lang w:eastAsia="fr-FR"/>
        </w:rPr>
        <w:t> protection des données dès la conception</w:t>
      </w:r>
      <w:r w:rsidRPr="00253EF3">
        <w:rPr>
          <w:rFonts w:ascii="Arial" w:eastAsia="Times New Roman" w:hAnsi="Arial" w:cs="Arial"/>
          <w:i/>
          <w:sz w:val="20"/>
          <w:szCs w:val="20"/>
          <w:lang w:eastAsia="fr-FR"/>
        </w:rPr>
        <w:t> et de</w:t>
      </w:r>
      <w:r w:rsidRPr="00253EF3">
        <w:rPr>
          <w:rFonts w:ascii="Arial" w:eastAsia="Times New Roman" w:hAnsi="Arial" w:cs="Arial"/>
          <w:b/>
          <w:bCs/>
          <w:i/>
          <w:sz w:val="20"/>
          <w:szCs w:val="20"/>
          <w:lang w:eastAsia="fr-FR"/>
        </w:rPr>
        <w:t> protection des données par défaut</w:t>
      </w:r>
    </w:p>
    <w:p w14:paraId="4762F78B"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Sous-traitance</w:t>
      </w:r>
    </w:p>
    <w:p w14:paraId="3ABF6B23" w14:textId="786337D9"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Titulaire est autorisé à faire appel à un sous-traitant pour mener les activités de traitement suivantes :  </w:t>
      </w:r>
      <w:r w:rsidR="009D000B" w:rsidRPr="00253EF3">
        <w:rPr>
          <w:rFonts w:ascii="Arial" w:eastAsia="Times New Roman" w:hAnsi="Arial" w:cs="Arial"/>
          <w:i/>
          <w:sz w:val="20"/>
          <w:szCs w:val="20"/>
          <w:lang w:eastAsia="fr-FR"/>
        </w:rPr>
        <w:t>…… (</w:t>
      </w:r>
      <w:r w:rsidR="009D000B">
        <w:rPr>
          <w:rFonts w:ascii="Arial" w:eastAsia="Times New Roman" w:hAnsi="Arial" w:cs="Arial"/>
          <w:b/>
          <w:i/>
          <w:color w:val="7030A0"/>
          <w:sz w:val="20"/>
          <w:szCs w:val="20"/>
          <w:lang w:eastAsia="fr-FR"/>
        </w:rPr>
        <w:t>Voir Cahier des charges</w:t>
      </w:r>
      <w:r w:rsidRPr="00253EF3">
        <w:rPr>
          <w:rFonts w:ascii="Arial" w:eastAsia="Times New Roman" w:hAnsi="Arial" w:cs="Arial"/>
          <w:i/>
          <w:sz w:val="20"/>
          <w:szCs w:val="20"/>
          <w:lang w:eastAsia="fr-FR"/>
        </w:rPr>
        <w:t>).</w:t>
      </w:r>
    </w:p>
    <w:p w14:paraId="5C7DEDD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sous-traitant est tenu de respecter les obligations du présent marché pour le compte et selon les instructions du CEA.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le CEA de l’exécution par le  sous-traitant de ses obligations.</w:t>
      </w:r>
    </w:p>
    <w:p w14:paraId="66192511" w14:textId="77777777" w:rsidR="00253EF3" w:rsidRPr="00253EF3" w:rsidRDefault="00253EF3" w:rsidP="00253EF3">
      <w:pPr>
        <w:numPr>
          <w:ilvl w:val="0"/>
          <w:numId w:val="4"/>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Droit d’information des personnes concernées</w:t>
      </w:r>
    </w:p>
    <w:p w14:paraId="6DAFFB94"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13534704"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w:t>
      </w:r>
    </w:p>
    <w:p w14:paraId="7CD82DCE" w14:textId="77777777" w:rsidR="00253EF3" w:rsidRPr="00253EF3" w:rsidRDefault="00253EF3" w:rsidP="00253EF3">
      <w:pPr>
        <w:numPr>
          <w:ilvl w:val="0"/>
          <w:numId w:val="5"/>
        </w:numPr>
        <w:shd w:val="clear" w:color="auto" w:fill="FFFFFF"/>
        <w:spacing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Exercice des droits des personnes</w:t>
      </w:r>
    </w:p>
    <w:p w14:paraId="0C62316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E0CD4F7"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3D52DE33" w14:textId="77777777" w:rsidR="00740901" w:rsidRPr="00253EF3" w:rsidRDefault="00740901" w:rsidP="00253EF3">
      <w:pPr>
        <w:shd w:val="clear" w:color="auto" w:fill="FFFFFF"/>
        <w:spacing w:after="0" w:line="240" w:lineRule="auto"/>
        <w:jc w:val="both"/>
        <w:rPr>
          <w:rFonts w:ascii="Arial" w:eastAsia="Times New Roman" w:hAnsi="Arial" w:cs="Arial"/>
          <w:i/>
          <w:sz w:val="20"/>
          <w:szCs w:val="20"/>
          <w:lang w:eastAsia="fr-FR"/>
        </w:rPr>
      </w:pPr>
    </w:p>
    <w:p w14:paraId="2F231588" w14:textId="77777777" w:rsidR="00253EF3" w:rsidRPr="00253EF3" w:rsidRDefault="00253EF3" w:rsidP="00253EF3">
      <w:pPr>
        <w:numPr>
          <w:ilvl w:val="0"/>
          <w:numId w:val="6"/>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Notification des violations de données à caractère personnel</w:t>
      </w:r>
    </w:p>
    <w:p w14:paraId="6FFDD56D"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77F19A53" w14:textId="77777777" w:rsidR="00253EF3" w:rsidRPr="00253EF3" w:rsidRDefault="00253EF3" w:rsidP="00253EF3">
      <w:pPr>
        <w:numPr>
          <w:ilvl w:val="0"/>
          <w:numId w:val="7"/>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Aide du Titulaire dans le cadre du respect par le CEA de ses obligations</w:t>
      </w:r>
    </w:p>
    <w:p w14:paraId="0ABA595E"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d’analyses d’impact relative à la protection des données.</w:t>
      </w:r>
    </w:p>
    <w:p w14:paraId="2A031E53"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de la consultation préalable de l’autorité de contrôle.</w:t>
      </w:r>
    </w:p>
    <w:p w14:paraId="54AF3250" w14:textId="77777777" w:rsidR="00253EF3" w:rsidRPr="00253EF3" w:rsidRDefault="00253EF3" w:rsidP="00253EF3">
      <w:pPr>
        <w:numPr>
          <w:ilvl w:val="0"/>
          <w:numId w:val="8"/>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Mesures de sécurité</w:t>
      </w:r>
    </w:p>
    <w:p w14:paraId="602A10EF"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mettre en œuvre les mesures de sécurité suivantes :</w:t>
      </w:r>
    </w:p>
    <w:p w14:paraId="48D893EA"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p>
    <w:tbl>
      <w:tblPr>
        <w:tblStyle w:val="Grilledutableau"/>
        <w:tblW w:w="4994" w:type="pct"/>
        <w:tblLook w:val="04A0" w:firstRow="1" w:lastRow="0" w:firstColumn="1" w:lastColumn="0" w:noHBand="0" w:noVBand="1"/>
      </w:tblPr>
      <w:tblGrid>
        <w:gridCol w:w="4469"/>
        <w:gridCol w:w="4469"/>
      </w:tblGrid>
      <w:tr w:rsidR="00253EF3" w:rsidRPr="00253EF3" w14:paraId="4BD00541" w14:textId="77777777" w:rsidTr="00C11175">
        <w:tc>
          <w:tcPr>
            <w:tcW w:w="2500" w:type="pct"/>
          </w:tcPr>
          <w:p w14:paraId="37AF51D9"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roofErr w:type="spellStart"/>
            <w:r w:rsidRPr="00253EF3">
              <w:rPr>
                <w:rFonts w:ascii="Arial" w:eastAsia="Times New Roman" w:hAnsi="Arial" w:cs="Arial"/>
                <w:i/>
                <w:sz w:val="20"/>
                <w:szCs w:val="20"/>
                <w:lang w:eastAsia="fr-FR"/>
              </w:rPr>
              <w:t>Pseudonymisation</w:t>
            </w:r>
            <w:proofErr w:type="spellEnd"/>
            <w:r w:rsidRPr="00253EF3">
              <w:rPr>
                <w:rFonts w:ascii="Arial" w:eastAsia="Times New Roman" w:hAnsi="Arial" w:cs="Arial"/>
                <w:i/>
                <w:sz w:val="20"/>
                <w:szCs w:val="20"/>
                <w:lang w:eastAsia="fr-FR"/>
              </w:rPr>
              <w:t xml:space="preserve"> des données à caractère personnel (si applicable)</w:t>
            </w:r>
          </w:p>
        </w:tc>
        <w:tc>
          <w:tcPr>
            <w:tcW w:w="2500" w:type="pct"/>
          </w:tcPr>
          <w:p w14:paraId="5BE3C381" w14:textId="1C7F7265" w:rsidR="00253EF3" w:rsidRPr="00253EF3" w:rsidRDefault="00A92825" w:rsidP="00253EF3">
            <w:pPr>
              <w:shd w:val="clear" w:color="auto" w:fill="FFFFFF"/>
              <w:spacing w:after="165" w:line="300" w:lineRule="atLeast"/>
              <w:jc w:val="both"/>
              <w:rPr>
                <w:rFonts w:ascii="Arial" w:eastAsia="Times New Roman" w:hAnsi="Arial" w:cs="Arial"/>
                <w:b/>
                <w:i/>
                <w:color w:val="7030A0"/>
                <w:sz w:val="20"/>
                <w:szCs w:val="20"/>
                <w:lang w:eastAsia="fr-FR"/>
              </w:rPr>
            </w:pPr>
            <w:r>
              <w:rPr>
                <w:rFonts w:ascii="Arial" w:eastAsia="Times New Roman" w:hAnsi="Arial" w:cs="Arial"/>
                <w:b/>
                <w:i/>
                <w:color w:val="7030A0"/>
                <w:sz w:val="20"/>
                <w:szCs w:val="20"/>
                <w:lang w:eastAsia="fr-FR"/>
              </w:rPr>
              <w:t>Non applicable</w:t>
            </w:r>
          </w:p>
        </w:tc>
      </w:tr>
      <w:tr w:rsidR="00253EF3" w:rsidRPr="00253EF3" w14:paraId="654416E6" w14:textId="77777777" w:rsidTr="00C11175">
        <w:tc>
          <w:tcPr>
            <w:tcW w:w="2500" w:type="pct"/>
          </w:tcPr>
          <w:p w14:paraId="06665CD8"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Chiffrement des données à caractère personnel</w:t>
            </w:r>
          </w:p>
        </w:tc>
        <w:tc>
          <w:tcPr>
            <w:tcW w:w="2500" w:type="pct"/>
          </w:tcPr>
          <w:p w14:paraId="20046FDC" w14:textId="4D0F5097" w:rsidR="00253EF3" w:rsidRPr="00253EF3" w:rsidRDefault="00A92825" w:rsidP="00253EF3">
            <w:pPr>
              <w:shd w:val="clear" w:color="auto" w:fill="FFFFFF"/>
              <w:spacing w:after="165" w:line="300" w:lineRule="atLeast"/>
              <w:jc w:val="both"/>
              <w:rPr>
                <w:rFonts w:ascii="Arial" w:eastAsia="Times New Roman" w:hAnsi="Arial" w:cs="Arial"/>
                <w:b/>
                <w:i/>
                <w:color w:val="7030A0"/>
                <w:sz w:val="20"/>
                <w:szCs w:val="20"/>
                <w:lang w:eastAsia="fr-FR"/>
              </w:rPr>
            </w:pPr>
            <w:r>
              <w:rPr>
                <w:rFonts w:ascii="Arial" w:eastAsia="Times New Roman" w:hAnsi="Arial" w:cs="Arial"/>
                <w:b/>
                <w:i/>
                <w:color w:val="7030A0"/>
                <w:sz w:val="20"/>
                <w:szCs w:val="20"/>
                <w:lang w:eastAsia="fr-FR"/>
              </w:rPr>
              <w:t xml:space="preserve">Les fichiers sur lesquels sont stockées </w:t>
            </w:r>
            <w:proofErr w:type="gramStart"/>
            <w:r>
              <w:rPr>
                <w:rFonts w:ascii="Arial" w:eastAsia="Times New Roman" w:hAnsi="Arial" w:cs="Arial"/>
                <w:b/>
                <w:i/>
                <w:color w:val="7030A0"/>
                <w:sz w:val="20"/>
                <w:szCs w:val="20"/>
                <w:lang w:eastAsia="fr-FR"/>
              </w:rPr>
              <w:t>les données personnels</w:t>
            </w:r>
            <w:proofErr w:type="gramEnd"/>
            <w:r>
              <w:rPr>
                <w:rFonts w:ascii="Arial" w:eastAsia="Times New Roman" w:hAnsi="Arial" w:cs="Arial"/>
                <w:b/>
                <w:i/>
                <w:color w:val="7030A0"/>
                <w:sz w:val="20"/>
                <w:szCs w:val="20"/>
                <w:lang w:eastAsia="fr-FR"/>
              </w:rPr>
              <w:t xml:space="preserve"> doivent être chiffrés</w:t>
            </w:r>
          </w:p>
        </w:tc>
      </w:tr>
      <w:tr w:rsidR="00253EF3" w:rsidRPr="00253EF3" w14:paraId="1BCD55E7" w14:textId="77777777" w:rsidTr="00C11175">
        <w:tc>
          <w:tcPr>
            <w:tcW w:w="2500" w:type="pct"/>
          </w:tcPr>
          <w:p w14:paraId="002F5671"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garantir la confidentialité et l’intégrité des données</w:t>
            </w:r>
          </w:p>
        </w:tc>
        <w:tc>
          <w:tcPr>
            <w:tcW w:w="2500" w:type="pct"/>
          </w:tcPr>
          <w:p w14:paraId="3313DB35"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6"/>
            </w:r>
            <w:r w:rsidRPr="00253EF3">
              <w:rPr>
                <w:rFonts w:ascii="Arial" w:eastAsia="Times New Roman" w:hAnsi="Arial" w:cs="Arial"/>
                <w:b/>
                <w:i/>
                <w:color w:val="7030A0"/>
                <w:sz w:val="20"/>
                <w:szCs w:val="20"/>
                <w:lang w:eastAsia="fr-FR"/>
              </w:rPr>
              <w:t>)</w:t>
            </w:r>
          </w:p>
        </w:tc>
      </w:tr>
      <w:tr w:rsidR="00253EF3" w:rsidRPr="00253EF3" w14:paraId="2D789DB9" w14:textId="77777777" w:rsidTr="00C11175">
        <w:tc>
          <w:tcPr>
            <w:tcW w:w="2500" w:type="pct"/>
          </w:tcPr>
          <w:p w14:paraId="2F653205"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rétablir la disponibilité des données et leur accès dans des délais appropriés en cas d’incident physique ou technique</w:t>
            </w:r>
          </w:p>
        </w:tc>
        <w:tc>
          <w:tcPr>
            <w:tcW w:w="2500" w:type="pct"/>
          </w:tcPr>
          <w:p w14:paraId="583CBF02"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7"/>
            </w:r>
            <w:r w:rsidRPr="00253EF3">
              <w:rPr>
                <w:rFonts w:ascii="Arial" w:eastAsia="Times New Roman" w:hAnsi="Arial" w:cs="Arial"/>
                <w:b/>
                <w:i/>
                <w:color w:val="7030A0"/>
                <w:sz w:val="20"/>
                <w:szCs w:val="20"/>
                <w:lang w:eastAsia="fr-FR"/>
              </w:rPr>
              <w:t>)</w:t>
            </w:r>
          </w:p>
        </w:tc>
      </w:tr>
      <w:tr w:rsidR="00253EF3" w:rsidRPr="00253EF3" w14:paraId="0AB479FB" w14:textId="77777777" w:rsidTr="00C11175">
        <w:tc>
          <w:tcPr>
            <w:tcW w:w="2500" w:type="pct"/>
          </w:tcPr>
          <w:p w14:paraId="07478E90"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Procédure visant à tester, analyser, évaluer l’efficacité des mesures de sécurité</w:t>
            </w:r>
          </w:p>
        </w:tc>
        <w:tc>
          <w:tcPr>
            <w:tcW w:w="2500" w:type="pct"/>
          </w:tcPr>
          <w:p w14:paraId="5F34E14F"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p>
        </w:tc>
      </w:tr>
    </w:tbl>
    <w:p w14:paraId="48B84356" w14:textId="77777777" w:rsidR="00253EF3" w:rsidRDefault="00253EF3" w:rsidP="00253EF3">
      <w:pPr>
        <w:shd w:val="clear" w:color="auto" w:fill="FFFFFF"/>
        <w:spacing w:before="100" w:beforeAutospacing="1" w:after="150" w:line="240" w:lineRule="auto"/>
        <w:ind w:left="720"/>
        <w:jc w:val="both"/>
        <w:rPr>
          <w:rFonts w:ascii="Arial" w:eastAsia="Times New Roman" w:hAnsi="Arial" w:cs="Arial"/>
          <w:i/>
          <w:sz w:val="20"/>
          <w:szCs w:val="20"/>
          <w:lang w:eastAsia="fr-FR"/>
        </w:rPr>
      </w:pPr>
    </w:p>
    <w:p w14:paraId="5FFC1A13" w14:textId="77777777" w:rsidR="000D7D40" w:rsidRPr="00253EF3" w:rsidRDefault="000D7D40" w:rsidP="00253EF3">
      <w:pPr>
        <w:shd w:val="clear" w:color="auto" w:fill="FFFFFF"/>
        <w:spacing w:before="100" w:beforeAutospacing="1" w:after="150" w:line="240" w:lineRule="auto"/>
        <w:ind w:left="720"/>
        <w:jc w:val="both"/>
        <w:rPr>
          <w:rFonts w:ascii="Arial" w:eastAsia="Times New Roman" w:hAnsi="Arial" w:cs="Arial"/>
          <w:i/>
          <w:sz w:val="20"/>
          <w:szCs w:val="20"/>
          <w:lang w:eastAsia="fr-FR"/>
        </w:rPr>
      </w:pPr>
    </w:p>
    <w:p w14:paraId="658130F4" w14:textId="77777777" w:rsidR="00253EF3" w:rsidRPr="00253EF3" w:rsidRDefault="00253EF3" w:rsidP="00740901">
      <w:pPr>
        <w:shd w:val="clear" w:color="auto" w:fill="FFFFFF"/>
        <w:spacing w:before="100" w:beforeAutospacing="1" w:after="150" w:line="240" w:lineRule="auto"/>
        <w:jc w:val="both"/>
        <w:rPr>
          <w:rFonts w:ascii="Arial" w:eastAsia="Times New Roman" w:hAnsi="Arial" w:cs="Arial"/>
          <w:i/>
          <w:sz w:val="20"/>
          <w:szCs w:val="20"/>
          <w:lang w:eastAsia="fr-FR"/>
        </w:rPr>
      </w:pPr>
    </w:p>
    <w:p w14:paraId="283FE99E" w14:textId="77777777" w:rsidR="00253EF3" w:rsidRPr="00253EF3" w:rsidRDefault="00253EF3" w:rsidP="00253EF3">
      <w:pPr>
        <w:numPr>
          <w:ilvl w:val="0"/>
          <w:numId w:val="9"/>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lastRenderedPageBreak/>
        <w:t>Sort des données</w:t>
      </w:r>
    </w:p>
    <w:p w14:paraId="36F2183C" w14:textId="77777777" w:rsidR="00253EF3" w:rsidRPr="00253EF3" w:rsidRDefault="00253EF3" w:rsidP="00253EF3">
      <w:pPr>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 terme du marché, le Titulaire s’engage à renvoyer toutes les données à caractère personnel au CEA sauf instruction différente reçue du CEA. Le renvoi doit s’accompagner de la destruction de toutes les copies existantes dans les systèmes d’information du Titulaire. Une fois détruites, le Titulaire doit justifier par écrit de la destruction.</w:t>
      </w:r>
    </w:p>
    <w:p w14:paraId="0098745E" w14:textId="77777777" w:rsidR="00253EF3" w:rsidRPr="00253EF3" w:rsidRDefault="00253EF3" w:rsidP="00253EF3">
      <w:pPr>
        <w:numPr>
          <w:ilvl w:val="0"/>
          <w:numId w:val="10"/>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Délégué à la protection des données</w:t>
      </w:r>
    </w:p>
    <w:p w14:paraId="73B4E0F5"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communique au CEA </w:t>
      </w:r>
      <w:r w:rsidRPr="00A92825">
        <w:rPr>
          <w:rFonts w:ascii="Arial" w:eastAsia="Times New Roman" w:hAnsi="Arial" w:cs="Arial"/>
          <w:b/>
          <w:bCs/>
          <w:i/>
          <w:color w:val="FF0000"/>
          <w:sz w:val="20"/>
          <w:szCs w:val="20"/>
          <w:lang w:eastAsia="fr-FR"/>
        </w:rPr>
        <w:t>le nom et les coordonnées de son délégué à la protection des données</w:t>
      </w:r>
      <w:r w:rsidRPr="00253EF3">
        <w:rPr>
          <w:rFonts w:ascii="Arial" w:eastAsia="Times New Roman" w:hAnsi="Arial" w:cs="Arial"/>
          <w:b/>
          <w:bCs/>
          <w:i/>
          <w:sz w:val="20"/>
          <w:szCs w:val="20"/>
          <w:lang w:eastAsia="fr-FR"/>
        </w:rPr>
        <w:t>,</w:t>
      </w:r>
      <w:r w:rsidRPr="00253EF3">
        <w:rPr>
          <w:rFonts w:ascii="Arial" w:eastAsia="Times New Roman" w:hAnsi="Arial" w:cs="Arial"/>
          <w:i/>
          <w:sz w:val="20"/>
          <w:szCs w:val="20"/>
          <w:lang w:eastAsia="fr-FR"/>
        </w:rPr>
        <w:t> s’il en a désigné un conformément à l’article 37 du règlement européen sur la protection des données.</w:t>
      </w:r>
    </w:p>
    <w:p w14:paraId="7D271AA7" w14:textId="77777777" w:rsidR="00253EF3" w:rsidRPr="00253EF3" w:rsidRDefault="00253EF3" w:rsidP="00253EF3">
      <w:pPr>
        <w:numPr>
          <w:ilvl w:val="0"/>
          <w:numId w:val="1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Registre des catégories d’activités de traitement</w:t>
      </w:r>
    </w:p>
    <w:p w14:paraId="60366397"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déclare </w:t>
      </w:r>
      <w:r w:rsidRPr="00253EF3">
        <w:rPr>
          <w:rFonts w:ascii="Arial" w:eastAsia="Times New Roman" w:hAnsi="Arial" w:cs="Arial"/>
          <w:b/>
          <w:bCs/>
          <w:i/>
          <w:sz w:val="20"/>
          <w:szCs w:val="20"/>
          <w:lang w:eastAsia="fr-FR"/>
        </w:rPr>
        <w:t>tenir par écrit un registre</w:t>
      </w:r>
      <w:r w:rsidRPr="00253EF3">
        <w:rPr>
          <w:rFonts w:ascii="Arial" w:eastAsia="Times New Roman" w:hAnsi="Arial" w:cs="Arial"/>
          <w:i/>
          <w:sz w:val="20"/>
          <w:szCs w:val="20"/>
          <w:lang w:eastAsia="fr-FR"/>
        </w:rPr>
        <w:t> de toutes les catégories d’activités de traitement effectuées pour le compte du CEA comprenant les éléments imposés par le règlement européen sur la protection des données.</w:t>
      </w:r>
    </w:p>
    <w:p w14:paraId="2197797D" w14:textId="77777777" w:rsidR="00253EF3" w:rsidRPr="00253EF3" w:rsidRDefault="00253EF3" w:rsidP="00253EF3">
      <w:pPr>
        <w:numPr>
          <w:ilvl w:val="0"/>
          <w:numId w:val="1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Documentation</w:t>
      </w:r>
    </w:p>
    <w:p w14:paraId="4B1C7DE3"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met à la disposition du CEA </w:t>
      </w:r>
      <w:r w:rsidRPr="00253EF3">
        <w:rPr>
          <w:rFonts w:ascii="Arial" w:eastAsia="Times New Roman" w:hAnsi="Arial" w:cs="Arial"/>
          <w:b/>
          <w:bCs/>
          <w:i/>
          <w:sz w:val="20"/>
          <w:szCs w:val="20"/>
          <w:lang w:eastAsia="fr-FR"/>
        </w:rPr>
        <w:t>la documentation nécessaire pour démontrer le respect de toutes ses obligations</w:t>
      </w:r>
      <w:r w:rsidRPr="00253EF3">
        <w:rPr>
          <w:rFonts w:ascii="Arial" w:eastAsia="Times New Roman" w:hAnsi="Arial" w:cs="Arial"/>
          <w:i/>
          <w:sz w:val="20"/>
          <w:szCs w:val="20"/>
          <w:lang w:eastAsia="fr-FR"/>
        </w:rPr>
        <w:t> et pour permettre la réalisation d'audits, y compris des inspections, par le CEA ou un autre auditeur qu'il a mandaté, et contribuer à ces audits.</w:t>
      </w:r>
    </w:p>
    <w:p w14:paraId="1F164043"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CEA vis-à-vis du Titulaire</w:t>
      </w:r>
    </w:p>
    <w:p w14:paraId="33AC192A"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CEA s’engage à : </w:t>
      </w:r>
    </w:p>
    <w:p w14:paraId="6C4E3D64"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1. fournir au Titulaire les données visées au II des présentes clauses ;</w:t>
      </w:r>
    </w:p>
    <w:p w14:paraId="10961D11"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2. documenter par écrit toute instruction concernant le traitement des données par le Titulaire ;</w:t>
      </w:r>
    </w:p>
    <w:p w14:paraId="69E5D2D7"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3. veiller, au préalable et pendant toute la durée du traitement, au respect des obligations prévues par le règlement européen sur la protection des données de la part du Titulaire ;</w:t>
      </w:r>
    </w:p>
    <w:p w14:paraId="30D66EC1"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4. superviser le traitement, y compris réaliser les audits et les inspections auprès du Titulaire ».</w:t>
      </w:r>
    </w:p>
    <w:p w14:paraId="2D63A420" w14:textId="77777777" w:rsidR="00253EF3" w:rsidRPr="00253EF3" w:rsidRDefault="00253EF3" w:rsidP="00253EF3">
      <w:pPr>
        <w:widowControl w:val="0"/>
        <w:autoSpaceDE w:val="0"/>
        <w:autoSpaceDN w:val="0"/>
        <w:adjustRightInd w:val="0"/>
        <w:spacing w:after="0" w:line="240" w:lineRule="auto"/>
        <w:jc w:val="both"/>
        <w:rPr>
          <w:rFonts w:cstheme="minorHAnsi"/>
          <w:i/>
          <w:sz w:val="20"/>
        </w:rPr>
      </w:pPr>
    </w:p>
    <w:p w14:paraId="629C3A70" w14:textId="77777777" w:rsidR="00253EF3" w:rsidRPr="00253EF3" w:rsidRDefault="00253EF3" w:rsidP="00253EF3">
      <w:pPr>
        <w:spacing w:after="0" w:line="300" w:lineRule="atLeast"/>
        <w:jc w:val="both"/>
        <w:rPr>
          <w:sz w:val="20"/>
        </w:rPr>
      </w:pPr>
    </w:p>
    <w:p w14:paraId="1E7ABA39" w14:textId="77777777" w:rsidR="009F7022" w:rsidRDefault="009F7022"/>
    <w:sectPr w:rsidR="009F7022" w:rsidSect="00253EF3">
      <w:headerReference w:type="default" r:id="rId7"/>
      <w:footerReference w:type="default" r:id="rId8"/>
      <w:headerReference w:type="first" r:id="rId9"/>
      <w:footerReference w:type="first" r:id="rId10"/>
      <w:pgSz w:w="11906" w:h="16838" w:code="9"/>
      <w:pgMar w:top="-1083" w:right="1133" w:bottom="284" w:left="181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1C5F7" w14:textId="77777777" w:rsidR="00601971" w:rsidRDefault="00601971" w:rsidP="00253EF3">
      <w:pPr>
        <w:spacing w:after="0" w:line="240" w:lineRule="auto"/>
      </w:pPr>
      <w:r>
        <w:separator/>
      </w:r>
    </w:p>
  </w:endnote>
  <w:endnote w:type="continuationSeparator" w:id="0">
    <w:p w14:paraId="05F19F67" w14:textId="77777777" w:rsidR="00601971" w:rsidRDefault="00601971" w:rsidP="00253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167535"/>
      <w:docPartObj>
        <w:docPartGallery w:val="Page Numbers (Bottom of Page)"/>
        <w:docPartUnique/>
      </w:docPartObj>
    </w:sdtPr>
    <w:sdtEndPr>
      <w:rPr>
        <w:sz w:val="16"/>
        <w:szCs w:val="16"/>
      </w:rPr>
    </w:sdtEndPr>
    <w:sdtContent>
      <w:p w14:paraId="6BA38DAB" w14:textId="77777777" w:rsidR="0053073C" w:rsidRPr="007D52DF" w:rsidRDefault="000D7D40">
        <w:pPr>
          <w:pStyle w:val="Pieddepage"/>
          <w:jc w:val="right"/>
          <w:rPr>
            <w:sz w:val="16"/>
            <w:szCs w:val="16"/>
          </w:rPr>
        </w:pPr>
        <w:r w:rsidRPr="007D52DF">
          <w:rPr>
            <w:sz w:val="16"/>
            <w:szCs w:val="16"/>
          </w:rPr>
          <w:fldChar w:fldCharType="begin"/>
        </w:r>
        <w:r w:rsidRPr="007D52DF">
          <w:rPr>
            <w:sz w:val="16"/>
            <w:szCs w:val="16"/>
          </w:rPr>
          <w:instrText xml:space="preserve"> PAGE   \* MERGEFORMAT </w:instrText>
        </w:r>
        <w:r w:rsidRPr="007D52DF">
          <w:rPr>
            <w:sz w:val="16"/>
            <w:szCs w:val="16"/>
          </w:rPr>
          <w:fldChar w:fldCharType="separate"/>
        </w:r>
        <w:r w:rsidR="008A463D">
          <w:rPr>
            <w:noProof/>
            <w:sz w:val="16"/>
            <w:szCs w:val="16"/>
          </w:rPr>
          <w:t>2</w:t>
        </w:r>
        <w:r w:rsidRPr="007D52DF">
          <w:rPr>
            <w:noProof/>
            <w:sz w:val="16"/>
            <w:szCs w:val="16"/>
          </w:rPr>
          <w:fldChar w:fldCharType="end"/>
        </w:r>
        <w:r w:rsidRPr="007D52DF">
          <w:rPr>
            <w:sz w:val="16"/>
            <w:szCs w:val="16"/>
          </w:rPr>
          <w:t>/</w:t>
        </w:r>
        <w:r w:rsidR="00253EF3">
          <w:rPr>
            <w:sz w:val="16"/>
            <w:szCs w:val="16"/>
          </w:rPr>
          <w:t>4</w:t>
        </w:r>
      </w:p>
    </w:sdtContent>
  </w:sdt>
  <w:p w14:paraId="7C7EC0AB" w14:textId="77777777" w:rsidR="00882BEE" w:rsidRDefault="0060197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26B81" w14:textId="77777777" w:rsidR="00882BEE" w:rsidRDefault="00601971">
    <w:pPr>
      <w:pStyle w:val="Pieddepage"/>
    </w:pPr>
  </w:p>
  <w:p w14:paraId="2BE30935" w14:textId="77777777" w:rsidR="00882BEE" w:rsidRDefault="00601971">
    <w:pPr>
      <w:pStyle w:val="Pieddepage"/>
    </w:pPr>
  </w:p>
  <w:p w14:paraId="3FE50BD3" w14:textId="77777777" w:rsidR="00882BEE" w:rsidRDefault="00601971">
    <w:pPr>
      <w:pStyle w:val="Pieddepage"/>
    </w:pPr>
  </w:p>
  <w:p w14:paraId="510361C3" w14:textId="77777777" w:rsidR="00882BEE" w:rsidRDefault="00601971">
    <w:pPr>
      <w:pStyle w:val="Pieddepage"/>
    </w:pPr>
  </w:p>
  <w:p w14:paraId="09CA53F4" w14:textId="77777777" w:rsidR="00882BEE" w:rsidRDefault="00601971">
    <w:pPr>
      <w:pStyle w:val="Pieddepage"/>
    </w:pPr>
  </w:p>
  <w:p w14:paraId="32037083" w14:textId="77777777" w:rsidR="00882BEE" w:rsidRDefault="006019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66407" w14:textId="77777777" w:rsidR="00601971" w:rsidRDefault="00601971" w:rsidP="00253EF3">
      <w:pPr>
        <w:spacing w:after="0" w:line="240" w:lineRule="auto"/>
      </w:pPr>
      <w:r>
        <w:separator/>
      </w:r>
    </w:p>
  </w:footnote>
  <w:footnote w:type="continuationSeparator" w:id="0">
    <w:p w14:paraId="301684CA" w14:textId="77777777" w:rsidR="00601971" w:rsidRDefault="00601971" w:rsidP="00253EF3">
      <w:pPr>
        <w:spacing w:after="0" w:line="240" w:lineRule="auto"/>
      </w:pPr>
      <w:r>
        <w:continuationSeparator/>
      </w:r>
    </w:p>
  </w:footnote>
  <w:footnote w:id="1">
    <w:p w14:paraId="1B1E51CA"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53466C1"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Raison pour laquelle les données sont traitées. Par exemple, réservation de voyages, gestion des inscriptions à une conférence, organisation et suivi des élections professionnelles …</w:t>
      </w:r>
    </w:p>
  </w:footnote>
  <w:footnote w:id="3">
    <w:p w14:paraId="7656F90A"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14:paraId="019CE973"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hAnsi="Arial" w:cs="Arial"/>
          <w:color w:val="000000"/>
          <w:sz w:val="18"/>
          <w:szCs w:val="18"/>
          <w:lang w:eastAsia="fr-FR"/>
        </w:rPr>
        <w:t>Les catégories de personnes sont principalement : Salariés CEA, Salariés d'entreprises extérieures sur site CEA / intérimaires, Stagiaires, Clients, Fournisseurs, Visiteurs, Sujets de recherche, Grand public...</w:t>
      </w:r>
    </w:p>
  </w:footnote>
  <w:footnote w:id="5">
    <w:p w14:paraId="7BB49B25" w14:textId="77777777" w:rsidR="00253EF3" w:rsidRPr="000D7D40" w:rsidRDefault="00253EF3" w:rsidP="00253EF3">
      <w:pPr>
        <w:pStyle w:val="Notedefin"/>
        <w:jc w:val="both"/>
        <w:rPr>
          <w:rFonts w:ascii="Arial" w:eastAsia="Times New Roman" w:hAnsi="Arial" w:cs="Arial"/>
          <w:color w:val="000000" w:themeColor="text1"/>
          <w:sz w:val="18"/>
          <w:szCs w:val="18"/>
          <w:lang w:eastAsia="fr-FR"/>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par exemple, si les données ne sont accessibles que sur site CEA.</w:t>
      </w:r>
    </w:p>
    <w:p w14:paraId="5AB0C763" w14:textId="77777777" w:rsidR="00253EF3" w:rsidRPr="008D46D1" w:rsidRDefault="00253EF3" w:rsidP="00253EF3">
      <w:pPr>
        <w:pStyle w:val="Notedefin"/>
        <w:rPr>
          <w:rFonts w:ascii="Arial" w:hAnsi="Arial" w:cs="Arial"/>
          <w:i/>
          <w:color w:val="000000" w:themeColor="text1"/>
        </w:rPr>
      </w:pPr>
    </w:p>
    <w:p w14:paraId="4ADE0A63" w14:textId="77777777" w:rsidR="00253EF3" w:rsidRDefault="00253EF3" w:rsidP="00253EF3">
      <w:pPr>
        <w:pStyle w:val="Notedebasdepage"/>
      </w:pPr>
    </w:p>
  </w:footnote>
  <w:footnote w:id="6">
    <w:p w14:paraId="463F3BCD"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1" w:history="1">
        <w:r w:rsidRPr="000D7D40">
          <w:rPr>
            <w:rStyle w:val="Lienhypertexte"/>
            <w:rFonts w:ascii="Arial" w:hAnsi="Arial" w:cs="Arial"/>
            <w:sz w:val="18"/>
            <w:szCs w:val="18"/>
          </w:rPr>
          <w:t>https://www.cnil.fr/fr/un-nouveau-guide-de-la-securite-des-donnees-personnelles</w:t>
        </w:r>
      </w:hyperlink>
    </w:p>
    <w:p w14:paraId="02E5EFA2"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 xml:space="preserve">Vérifier </w:t>
      </w:r>
      <w:proofErr w:type="gramStart"/>
      <w:r w:rsidRPr="000D7D40">
        <w:rPr>
          <w:rFonts w:ascii="Arial" w:hAnsi="Arial" w:cs="Arial"/>
          <w:color w:val="000000" w:themeColor="text1"/>
          <w:sz w:val="18"/>
          <w:szCs w:val="18"/>
        </w:rPr>
        <w:t>a</w:t>
      </w:r>
      <w:proofErr w:type="gramEnd"/>
      <w:r w:rsidRPr="000D7D40">
        <w:rPr>
          <w:rFonts w:ascii="Arial" w:hAnsi="Arial" w:cs="Arial"/>
          <w:color w:val="000000" w:themeColor="text1"/>
          <w:sz w:val="18"/>
          <w:szCs w:val="18"/>
        </w:rPr>
        <w:t xml:space="preserve"> minima :</w:t>
      </w:r>
    </w:p>
    <w:p w14:paraId="4A26CA41"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locaux contrôlés (alarmes anti-intrusion, détecteurs de fumée, contrôle d’accès dédié à la salle informatique, règles d'accès des visiteurs)</w:t>
      </w:r>
    </w:p>
    <w:p w14:paraId="4D2A067E"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données limitées aux seules personnes habilitées, accès par identifiant / mot de passe régulièrement modifié (</w:t>
      </w:r>
      <w:hyperlink r:id="rId2" w:history="1">
        <w:r w:rsidRPr="000D7D40">
          <w:rPr>
            <w:rStyle w:val="Lienhypertexte"/>
            <w:rFonts w:ascii="Arial" w:hAnsi="Arial" w:cs="Arial"/>
            <w:sz w:val="18"/>
            <w:szCs w:val="18"/>
          </w:rPr>
          <w:t>https://www.cnil.fr/fr/authentification-par-mot-de-passe-les-mesures-de-securite-elementaires</w:t>
        </w:r>
      </w:hyperlink>
      <w:r w:rsidRPr="000D7D40">
        <w:rPr>
          <w:rFonts w:ascii="Arial" w:hAnsi="Arial" w:cs="Arial"/>
          <w:color w:val="000000" w:themeColor="text1"/>
          <w:sz w:val="18"/>
          <w:szCs w:val="18"/>
        </w:rPr>
        <w:t>)</w:t>
      </w:r>
    </w:p>
    <w:p w14:paraId="6047E950"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 xml:space="preserve">Protection du réseau interne (gestion des connexions </w:t>
      </w:r>
      <w:proofErr w:type="spellStart"/>
      <w:r w:rsidRPr="000D7D40">
        <w:rPr>
          <w:rFonts w:ascii="Arial" w:hAnsi="Arial" w:cs="Arial"/>
          <w:color w:val="000000" w:themeColor="text1"/>
          <w:sz w:val="18"/>
          <w:szCs w:val="18"/>
        </w:rPr>
        <w:t>wi-fi</w:t>
      </w:r>
      <w:proofErr w:type="spellEnd"/>
      <w:r w:rsidRPr="000D7D40">
        <w:rPr>
          <w:rFonts w:ascii="Arial" w:hAnsi="Arial" w:cs="Arial"/>
          <w:color w:val="000000" w:themeColor="text1"/>
          <w:sz w:val="18"/>
          <w:szCs w:val="18"/>
        </w:rPr>
        <w:t>, VPN si accès à distance, limitation des flux réseaux)</w:t>
      </w:r>
    </w:p>
    <w:p w14:paraId="41CE7E39"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Postes de travail sécurisés avec verrouillage automatique des sessions, pare-feu, antivirus,</w:t>
      </w:r>
    </w:p>
    <w:p w14:paraId="29CD3A95" w14:textId="77777777" w:rsidR="00253EF3" w:rsidRPr="000D7D40" w:rsidRDefault="00253EF3" w:rsidP="00253EF3">
      <w:pPr>
        <w:pStyle w:val="Commentaire"/>
        <w:numPr>
          <w:ilvl w:val="0"/>
          <w:numId w:val="13"/>
        </w:numPr>
        <w:rPr>
          <w:rFonts w:ascii="Arial" w:hAnsi="Arial" w:cs="Arial"/>
          <w:sz w:val="18"/>
          <w:szCs w:val="18"/>
        </w:rPr>
      </w:pPr>
      <w:r w:rsidRPr="000D7D40">
        <w:rPr>
          <w:rFonts w:ascii="Arial" w:hAnsi="Arial" w:cs="Arial"/>
          <w:color w:val="000000" w:themeColor="text1"/>
          <w:sz w:val="18"/>
          <w:szCs w:val="18"/>
        </w:rPr>
        <w:t>Journalisation des données</w:t>
      </w:r>
    </w:p>
  </w:footnote>
  <w:footnote w:id="7">
    <w:p w14:paraId="414D32DB"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3" w:history="1">
        <w:r w:rsidRPr="000D7D40">
          <w:rPr>
            <w:rStyle w:val="Lienhypertexte"/>
            <w:rFonts w:ascii="Arial" w:hAnsi="Arial" w:cs="Arial"/>
            <w:sz w:val="18"/>
            <w:szCs w:val="18"/>
          </w:rPr>
          <w:t>https://www.cnil.fr/fr/un-nouveau-guide-de-la-securite-des-donnees-personnelles</w:t>
        </w:r>
      </w:hyperlink>
    </w:p>
    <w:p w14:paraId="49A4D566"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 xml:space="preserve">Vérifier </w:t>
      </w:r>
      <w:proofErr w:type="gramStart"/>
      <w:r w:rsidRPr="000D7D40">
        <w:rPr>
          <w:rFonts w:ascii="Arial" w:hAnsi="Arial" w:cs="Arial"/>
          <w:color w:val="000000" w:themeColor="text1"/>
          <w:sz w:val="18"/>
          <w:szCs w:val="18"/>
        </w:rPr>
        <w:t>a</w:t>
      </w:r>
      <w:proofErr w:type="gramEnd"/>
      <w:r w:rsidRPr="000D7D40">
        <w:rPr>
          <w:rFonts w:ascii="Arial" w:hAnsi="Arial" w:cs="Arial"/>
          <w:color w:val="000000" w:themeColor="text1"/>
          <w:sz w:val="18"/>
          <w:szCs w:val="18"/>
        </w:rPr>
        <w:t xml:space="preserve"> minima :</w:t>
      </w:r>
    </w:p>
    <w:p w14:paraId="539B7BBA"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Stockage sur réseau</w:t>
      </w:r>
    </w:p>
    <w:p w14:paraId="0EE667F7"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Sauvegardes régulières dans un endroit distinct</w:t>
      </w:r>
    </w:p>
    <w:p w14:paraId="382F1698" w14:textId="77777777" w:rsidR="00253EF3" w:rsidRDefault="00253EF3" w:rsidP="00253EF3">
      <w:pPr>
        <w:pStyle w:val="Notedebasdepage"/>
        <w:numPr>
          <w:ilvl w:val="0"/>
          <w:numId w:val="13"/>
        </w:numPr>
        <w:jc w:val="both"/>
      </w:pPr>
      <w:r w:rsidRPr="000D7D40">
        <w:rPr>
          <w:rFonts w:ascii="Arial" w:hAnsi="Arial" w:cs="Arial"/>
          <w:color w:val="000000" w:themeColor="text1"/>
          <w:sz w:val="18"/>
          <w:szCs w:val="18"/>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56BA" w14:textId="77777777" w:rsidR="00882BEE" w:rsidRDefault="00601971">
    <w:pPr>
      <w:pStyle w:val="En-tte"/>
    </w:pPr>
  </w:p>
  <w:p w14:paraId="2AB9E7D3" w14:textId="77777777" w:rsidR="00882BEE" w:rsidRDefault="00601971">
    <w:pPr>
      <w:pStyle w:val="En-tte"/>
    </w:pPr>
  </w:p>
  <w:p w14:paraId="38FF63B8" w14:textId="77777777" w:rsidR="00882BEE" w:rsidRDefault="00601971">
    <w:pPr>
      <w:pStyle w:val="En-tte"/>
    </w:pPr>
  </w:p>
  <w:p w14:paraId="38A14A0F" w14:textId="77777777" w:rsidR="00882BEE" w:rsidRDefault="0060197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41FD4" w14:textId="77777777" w:rsidR="00882BEE" w:rsidRDefault="00601971" w:rsidP="002D035F">
    <w:pPr>
      <w:pStyle w:val="En-tte"/>
    </w:pPr>
  </w:p>
  <w:p w14:paraId="0155F32B" w14:textId="77777777" w:rsidR="00882BEE" w:rsidRDefault="00601971" w:rsidP="002D035F">
    <w:pPr>
      <w:pStyle w:val="En-tte"/>
    </w:pPr>
  </w:p>
  <w:p w14:paraId="595E625B" w14:textId="77777777" w:rsidR="00882BEE" w:rsidRDefault="00601971" w:rsidP="002D035F">
    <w:pPr>
      <w:pStyle w:val="En-tte"/>
    </w:pPr>
  </w:p>
  <w:p w14:paraId="14F01D92" w14:textId="77777777" w:rsidR="00882BEE" w:rsidRDefault="00601971" w:rsidP="002D035F">
    <w:pPr>
      <w:pStyle w:val="En-tte"/>
    </w:pPr>
  </w:p>
  <w:p w14:paraId="5AAB272E" w14:textId="77777777" w:rsidR="00882BEE" w:rsidRDefault="00601971" w:rsidP="002D035F">
    <w:pPr>
      <w:pStyle w:val="En-tte"/>
    </w:pPr>
  </w:p>
  <w:p w14:paraId="730AF1F0" w14:textId="77777777" w:rsidR="00882BEE" w:rsidRDefault="00601971" w:rsidP="002D035F">
    <w:pPr>
      <w:pStyle w:val="En-tte"/>
    </w:pPr>
  </w:p>
  <w:p w14:paraId="05F0896A" w14:textId="77777777" w:rsidR="00882BEE" w:rsidRDefault="00601971" w:rsidP="002D035F">
    <w:pPr>
      <w:pStyle w:val="En-tte"/>
    </w:pPr>
  </w:p>
  <w:p w14:paraId="77D4597B" w14:textId="77777777" w:rsidR="00882BEE" w:rsidRDefault="00601971" w:rsidP="002D035F">
    <w:pPr>
      <w:pStyle w:val="En-tte"/>
    </w:pPr>
  </w:p>
  <w:p w14:paraId="2879C9CF" w14:textId="77777777" w:rsidR="00882BEE" w:rsidRDefault="00601971" w:rsidP="002D035F">
    <w:pPr>
      <w:pStyle w:val="En-tte"/>
    </w:pPr>
  </w:p>
  <w:p w14:paraId="633FC311" w14:textId="77777777" w:rsidR="00882BEE" w:rsidRDefault="00601971" w:rsidP="002D035F">
    <w:pPr>
      <w:pStyle w:val="En-tte"/>
    </w:pPr>
  </w:p>
  <w:p w14:paraId="202B5E36" w14:textId="77777777" w:rsidR="00882BEE" w:rsidRDefault="00601971" w:rsidP="002D035F">
    <w:pPr>
      <w:pStyle w:val="En-tte"/>
    </w:pPr>
  </w:p>
  <w:p w14:paraId="3AC9FAD6" w14:textId="77777777" w:rsidR="00882BEE" w:rsidRDefault="00601971" w:rsidP="002D035F">
    <w:pPr>
      <w:pStyle w:val="En-tte"/>
    </w:pPr>
  </w:p>
  <w:p w14:paraId="71A8A693" w14:textId="77777777" w:rsidR="00882BEE" w:rsidRDefault="00601971"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09719C"/>
    <w:multiLevelType w:val="hybridMultilevel"/>
    <w:tmpl w:val="9CC23DD0"/>
    <w:lvl w:ilvl="0" w:tplc="CF627C1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2066D6"/>
    <w:multiLevelType w:val="hybridMultilevel"/>
    <w:tmpl w:val="96281356"/>
    <w:lvl w:ilvl="0" w:tplc="ACA8537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2"/>
  </w:num>
  <w:num w:numId="5">
    <w:abstractNumId w:val="9"/>
  </w:num>
  <w:num w:numId="6">
    <w:abstractNumId w:val="11"/>
  </w:num>
  <w:num w:numId="7">
    <w:abstractNumId w:val="0"/>
  </w:num>
  <w:num w:numId="8">
    <w:abstractNumId w:val="12"/>
  </w:num>
  <w:num w:numId="9">
    <w:abstractNumId w:val="8"/>
  </w:num>
  <w:num w:numId="10">
    <w:abstractNumId w:val="10"/>
  </w:num>
  <w:num w:numId="11">
    <w:abstractNumId w:val="4"/>
  </w:num>
  <w:num w:numId="12">
    <w:abstractNumId w:val="13"/>
  </w:num>
  <w:num w:numId="13">
    <w:abstractNumId w:val="14"/>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EF3"/>
    <w:rsid w:val="000D7D40"/>
    <w:rsid w:val="00253EF3"/>
    <w:rsid w:val="00373C73"/>
    <w:rsid w:val="003B053B"/>
    <w:rsid w:val="00601971"/>
    <w:rsid w:val="00740901"/>
    <w:rsid w:val="007E172B"/>
    <w:rsid w:val="008A463D"/>
    <w:rsid w:val="00967CE0"/>
    <w:rsid w:val="009D000B"/>
    <w:rsid w:val="009F7022"/>
    <w:rsid w:val="00A92825"/>
    <w:rsid w:val="00D33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CBF34"/>
  <w15:chartTrackingRefBased/>
  <w15:docId w15:val="{70649F7D-D7CD-4153-8E7D-929BBDDF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53EF3"/>
    <w:pPr>
      <w:tabs>
        <w:tab w:val="center" w:pos="4536"/>
        <w:tab w:val="right" w:pos="9072"/>
      </w:tabs>
      <w:spacing w:after="0" w:line="240" w:lineRule="auto"/>
    </w:pPr>
  </w:style>
  <w:style w:type="character" w:customStyle="1" w:styleId="En-tteCar">
    <w:name w:val="En-tête Car"/>
    <w:basedOn w:val="Policepardfaut"/>
    <w:link w:val="En-tte"/>
    <w:uiPriority w:val="99"/>
    <w:rsid w:val="00253EF3"/>
  </w:style>
  <w:style w:type="paragraph" w:styleId="Pieddepage">
    <w:name w:val="footer"/>
    <w:basedOn w:val="Normal"/>
    <w:link w:val="PieddepageCar"/>
    <w:uiPriority w:val="99"/>
    <w:unhideWhenUsed/>
    <w:rsid w:val="00253E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3EF3"/>
  </w:style>
  <w:style w:type="paragraph" w:styleId="Notedebasdepage">
    <w:name w:val="footnote text"/>
    <w:basedOn w:val="Normal"/>
    <w:link w:val="NotedebasdepageCar"/>
    <w:uiPriority w:val="99"/>
    <w:semiHidden/>
    <w:unhideWhenUsed/>
    <w:rsid w:val="00253EF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53EF3"/>
    <w:rPr>
      <w:sz w:val="20"/>
      <w:szCs w:val="20"/>
    </w:rPr>
  </w:style>
  <w:style w:type="paragraph" w:styleId="Notedefin">
    <w:name w:val="endnote text"/>
    <w:basedOn w:val="Normal"/>
    <w:link w:val="NotedefinCar"/>
    <w:uiPriority w:val="99"/>
    <w:semiHidden/>
    <w:unhideWhenUsed/>
    <w:rsid w:val="00253EF3"/>
    <w:pPr>
      <w:spacing w:after="0" w:line="240" w:lineRule="auto"/>
    </w:pPr>
    <w:rPr>
      <w:sz w:val="20"/>
      <w:szCs w:val="20"/>
    </w:rPr>
  </w:style>
  <w:style w:type="character" w:customStyle="1" w:styleId="NotedefinCar">
    <w:name w:val="Note de fin Car"/>
    <w:basedOn w:val="Policepardfaut"/>
    <w:link w:val="Notedefin"/>
    <w:uiPriority w:val="99"/>
    <w:semiHidden/>
    <w:rsid w:val="00253EF3"/>
    <w:rPr>
      <w:sz w:val="20"/>
      <w:szCs w:val="20"/>
    </w:rPr>
  </w:style>
  <w:style w:type="table" w:styleId="Grilledutableau">
    <w:name w:val="Table Grid"/>
    <w:basedOn w:val="TableauNormal"/>
    <w:uiPriority w:val="39"/>
    <w:rsid w:val="00253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253EF3"/>
    <w:rPr>
      <w:color w:val="0000FF"/>
      <w:u w:val="single"/>
    </w:rPr>
  </w:style>
  <w:style w:type="character" w:styleId="Appelnotedebasdep">
    <w:name w:val="footnote reference"/>
    <w:basedOn w:val="Policepardfaut"/>
    <w:semiHidden/>
    <w:rsid w:val="00253EF3"/>
    <w:rPr>
      <w:vertAlign w:val="superscript"/>
    </w:rPr>
  </w:style>
  <w:style w:type="paragraph" w:styleId="Commentaire">
    <w:name w:val="annotation text"/>
    <w:basedOn w:val="Normal"/>
    <w:link w:val="CommentaireCar"/>
    <w:uiPriority w:val="99"/>
    <w:unhideWhenUsed/>
    <w:rsid w:val="00253EF3"/>
    <w:pPr>
      <w:spacing w:after="0" w:line="240" w:lineRule="auto"/>
      <w:jc w:val="both"/>
    </w:pPr>
    <w:rPr>
      <w:sz w:val="20"/>
      <w:szCs w:val="20"/>
    </w:rPr>
  </w:style>
  <w:style w:type="character" w:customStyle="1" w:styleId="CommentaireCar">
    <w:name w:val="Commentaire Car"/>
    <w:basedOn w:val="Policepardfaut"/>
    <w:link w:val="Commentaire"/>
    <w:uiPriority w:val="99"/>
    <w:rsid w:val="00253EF3"/>
    <w:rPr>
      <w:sz w:val="20"/>
      <w:szCs w:val="20"/>
    </w:rPr>
  </w:style>
  <w:style w:type="paragraph" w:styleId="Paragraphedeliste">
    <w:name w:val="List Paragraph"/>
    <w:basedOn w:val="Normal"/>
    <w:uiPriority w:val="34"/>
    <w:qFormat/>
    <w:rsid w:val="000D7D40"/>
    <w:pPr>
      <w:ind w:left="720"/>
      <w:contextualSpacing/>
    </w:pPr>
  </w:style>
  <w:style w:type="paragraph" w:styleId="Corpsdetexte">
    <w:name w:val="Body Text"/>
    <w:basedOn w:val="Normal"/>
    <w:link w:val="CorpsdetexteCar"/>
    <w:rsid w:val="00967CE0"/>
    <w:pPr>
      <w:overflowPunct w:val="0"/>
      <w:autoSpaceDE w:val="0"/>
      <w:autoSpaceDN w:val="0"/>
      <w:adjustRightInd w:val="0"/>
      <w:spacing w:after="0" w:line="240" w:lineRule="auto"/>
      <w:jc w:val="both"/>
      <w:textAlignment w:val="baseline"/>
    </w:pPr>
    <w:rPr>
      <w:rFonts w:ascii="Arial" w:eastAsia="Times New Roman" w:hAnsi="Arial" w:cs="Times New Roman"/>
      <w:i/>
      <w:iCs/>
      <w:szCs w:val="20"/>
      <w:lang w:eastAsia="fr-FR"/>
    </w:rPr>
  </w:style>
  <w:style w:type="character" w:customStyle="1" w:styleId="CorpsdetexteCar">
    <w:name w:val="Corps de texte Car"/>
    <w:basedOn w:val="Policepardfaut"/>
    <w:link w:val="Corpsdetexte"/>
    <w:rsid w:val="00967CE0"/>
    <w:rPr>
      <w:rFonts w:ascii="Arial" w:eastAsia="Times New Roman" w:hAnsi="Arial" w:cs="Times New Roman"/>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1273</Words>
  <Characters>7005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GEORGES Simon</cp:lastModifiedBy>
  <cp:revision>5</cp:revision>
  <dcterms:created xsi:type="dcterms:W3CDTF">2018-11-29T11:28:00Z</dcterms:created>
  <dcterms:modified xsi:type="dcterms:W3CDTF">2025-07-03T08:37:00Z</dcterms:modified>
</cp:coreProperties>
</file>